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B" w:rsidRDefault="00E67A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7A5B" w:rsidRDefault="00E67A5B">
      <w:pPr>
        <w:pStyle w:val="ConsPlusNormal"/>
        <w:jc w:val="both"/>
        <w:outlineLvl w:val="0"/>
      </w:pPr>
    </w:p>
    <w:p w:rsidR="00E67A5B" w:rsidRDefault="00E67A5B">
      <w:pPr>
        <w:pStyle w:val="ConsPlusNormal"/>
        <w:outlineLvl w:val="0"/>
      </w:pPr>
      <w:r>
        <w:t>Зарегистрировано в Минюсте России 28 февраля 2022 г. N 67551</w:t>
      </w:r>
    </w:p>
    <w:p w:rsidR="00E67A5B" w:rsidRDefault="00E67A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67A5B" w:rsidRDefault="00E67A5B">
      <w:pPr>
        <w:pStyle w:val="ConsPlusTitle"/>
        <w:jc w:val="center"/>
      </w:pPr>
    </w:p>
    <w:p w:rsidR="00E67A5B" w:rsidRDefault="00E67A5B">
      <w:pPr>
        <w:pStyle w:val="ConsPlusTitle"/>
        <w:jc w:val="center"/>
      </w:pPr>
      <w:r>
        <w:t>ПРИКАЗ</w:t>
      </w:r>
    </w:p>
    <w:p w:rsidR="00E67A5B" w:rsidRDefault="00E67A5B">
      <w:pPr>
        <w:pStyle w:val="ConsPlusTitle"/>
        <w:jc w:val="center"/>
      </w:pPr>
      <w:r>
        <w:t>от 28 января 2022 г. N 27н</w:t>
      </w:r>
    </w:p>
    <w:p w:rsidR="00E67A5B" w:rsidRDefault="00E67A5B">
      <w:pPr>
        <w:pStyle w:val="ConsPlusTitle"/>
        <w:jc w:val="center"/>
      </w:pPr>
    </w:p>
    <w:p w:rsidR="00E67A5B" w:rsidRDefault="00E67A5B">
      <w:pPr>
        <w:pStyle w:val="ConsPlusTitle"/>
        <w:jc w:val="center"/>
      </w:pPr>
      <w:r>
        <w:t>ОБ УТВЕРЖДЕНИИ СТАНДАРТА</w:t>
      </w:r>
    </w:p>
    <w:p w:rsidR="00E67A5B" w:rsidRDefault="00E67A5B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E67A5B" w:rsidRDefault="00E67A5B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E67A5B" w:rsidRDefault="00E67A5B">
      <w:pPr>
        <w:pStyle w:val="ConsPlusTitle"/>
        <w:jc w:val="center"/>
      </w:pPr>
      <w:r>
        <w:t>ГРАЖДАНАМ В ПОИСКЕ ПОДХОДЯЩЕЙ РАБОТЫ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согласно приложению.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jc w:val="right"/>
      </w:pPr>
      <w:r>
        <w:t>Врио Министра</w:t>
      </w:r>
    </w:p>
    <w:p w:rsidR="00E67A5B" w:rsidRDefault="00E67A5B">
      <w:pPr>
        <w:pStyle w:val="ConsPlusNormal"/>
        <w:jc w:val="right"/>
      </w:pPr>
      <w:r>
        <w:t>О.Ю.БАТАЛИНА</w:t>
      </w: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  <w:outlineLvl w:val="0"/>
      </w:pPr>
      <w:r>
        <w:t>Утвержден</w:t>
      </w:r>
    </w:p>
    <w:p w:rsidR="00E67A5B" w:rsidRDefault="00E67A5B">
      <w:pPr>
        <w:pStyle w:val="ConsPlusNormal"/>
        <w:jc w:val="right"/>
      </w:pPr>
      <w:r>
        <w:t>приказом Министерства труда</w:t>
      </w:r>
    </w:p>
    <w:p w:rsidR="00E67A5B" w:rsidRDefault="00E67A5B">
      <w:pPr>
        <w:pStyle w:val="ConsPlusNormal"/>
        <w:jc w:val="right"/>
      </w:pPr>
      <w:r>
        <w:t>и социальной защиты</w:t>
      </w:r>
    </w:p>
    <w:p w:rsidR="00E67A5B" w:rsidRDefault="00E67A5B">
      <w:pPr>
        <w:pStyle w:val="ConsPlusNormal"/>
        <w:jc w:val="right"/>
      </w:pPr>
      <w:r>
        <w:t>Российской Федерации</w:t>
      </w:r>
    </w:p>
    <w:p w:rsidR="00E67A5B" w:rsidRDefault="00E67A5B">
      <w:pPr>
        <w:pStyle w:val="ConsPlusNormal"/>
        <w:jc w:val="right"/>
      </w:pPr>
      <w:r>
        <w:t>от 28 января 2022 г. N 27н</w:t>
      </w: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Title"/>
        <w:jc w:val="center"/>
      </w:pPr>
      <w:bookmarkStart w:id="0" w:name="P30"/>
      <w:bookmarkEnd w:id="0"/>
      <w:r>
        <w:t>СТАНДАРТ</w:t>
      </w:r>
    </w:p>
    <w:p w:rsidR="00E67A5B" w:rsidRDefault="00E67A5B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E67A5B" w:rsidRDefault="00E67A5B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E67A5B" w:rsidRDefault="00E67A5B">
      <w:pPr>
        <w:pStyle w:val="ConsPlusTitle"/>
        <w:jc w:val="center"/>
      </w:pPr>
      <w:r>
        <w:t>ГРАЖДАНАМ В ПОИСКЕ ПОДХОДЯЩЕЙ РАБОТЫ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Title"/>
        <w:jc w:val="center"/>
        <w:outlineLvl w:val="1"/>
      </w:pPr>
      <w:r>
        <w:t>I. Общие положения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оказанию государственной услуги содействия гражданам в поиске подходящей работы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сервисов, требования к обеспечению процессов предоставления государственной услуги, а также показатели исполнения Стандарта, порядок представления сведений, необходимых для расчета указанных показателей, методику расчета</w:t>
      </w:r>
      <w:proofErr w:type="gramEnd"/>
      <w:r>
        <w:t>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2. При осуществлении полномочия реализуется следующий перечень сервисов: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а) сервис по составлению (корректировке) резюме гражданина (далее - сервис "Мое резюме");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сервис по подготовке гражданина к переговорам с работодателем (далее - сервис "Мое собеседование").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3. Государственная услуга предоставляется государственными учреждениями службы занятости населения (далее - центры занятости населения) гражданам, зарегистрированным в целях поиска подходящей работы (далее - граждане).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 xml:space="preserve"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</w:t>
      </w:r>
      <w:r>
        <w:lastRenderedPageBreak/>
        <w:t>предоставления государственной услуги в виде текстовой и графической информации;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и резюме, направленные в электронной форме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регистрации граждан,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 (далее - Правила регистрации граждан);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7.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8. Гражданин вправе обратиться в центр занятости населения путем </w:t>
      </w:r>
      <w:r>
        <w:lastRenderedPageBreak/>
        <w:t>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>9.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>10. При личном посещении центра занятости населения гражданин предъявляет паспорт или документ, его заменяющий.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11. В случае личного посещения гражданином центра занятости населения выполнение административных процедур, предусмотренных </w:t>
      </w:r>
      <w:hyperlink w:anchor="P81">
        <w:r>
          <w:rPr>
            <w:color w:val="0000FF"/>
          </w:rPr>
          <w:t>подпунктами "а"</w:t>
        </w:r>
      </w:hyperlink>
      <w:r>
        <w:t xml:space="preserve"> - </w:t>
      </w:r>
      <w:hyperlink w:anchor="P87">
        <w:r>
          <w:rPr>
            <w:color w:val="0000FF"/>
          </w:rPr>
          <w:t>"ж" пункта 16</w:t>
        </w:r>
      </w:hyperlink>
      <w:r>
        <w:t xml:space="preserve"> настоящего Стандарта осуществляется по его желанию в день обращения.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12. Основания для отказа в приеме заявления предусмотрены </w:t>
      </w:r>
      <w:hyperlink r:id="rId13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13.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14. Предоставление государственной услуги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r:id="rId14">
        <w:r>
          <w:rPr>
            <w:color w:val="0000FF"/>
          </w:rPr>
          <w:t>пунктом 28</w:t>
        </w:r>
      </w:hyperlink>
      <w:r>
        <w:t xml:space="preserve"> Правил регистрации граждан.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15. Результатом предоставления государственной услуги является выдача гражданину: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а) предложения подходящей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уведомления о проведении переговоров или направления на работу;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в) предложения о предоставлении иной государственной услуги в области содействия занятости населения;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lastRenderedPageBreak/>
        <w:t>г)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д)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E67A5B" w:rsidRDefault="00E67A5B">
      <w:pPr>
        <w:pStyle w:val="ConsPlusTitle"/>
        <w:jc w:val="center"/>
      </w:pPr>
      <w:r>
        <w:t>выполнения административных процедур (действий) и реализации</w:t>
      </w:r>
    </w:p>
    <w:p w:rsidR="00E67A5B" w:rsidRDefault="00E67A5B">
      <w:pPr>
        <w:pStyle w:val="ConsPlusTitle"/>
        <w:jc w:val="center"/>
      </w:pPr>
      <w:r>
        <w:t>сервисов при осуществлении полномочия</w:t>
      </w:r>
    </w:p>
    <w:p w:rsidR="00E67A5B" w:rsidRDefault="00E67A5B">
      <w:pPr>
        <w:pStyle w:val="ConsPlusNormal"/>
        <w:jc w:val="center"/>
      </w:pPr>
    </w:p>
    <w:p w:rsidR="00E67A5B" w:rsidRDefault="00E67A5B">
      <w:pPr>
        <w:pStyle w:val="ConsPlusNormal"/>
        <w:ind w:firstLine="540"/>
        <w:jc w:val="both"/>
      </w:pPr>
      <w:bookmarkStart w:id="1" w:name="P80"/>
      <w:bookmarkEnd w:id="1"/>
      <w:r>
        <w:t>16. Государственная услуга включает следующие административные процедуры (действия):</w:t>
      </w:r>
    </w:p>
    <w:p w:rsidR="00E67A5B" w:rsidRDefault="00E67A5B">
      <w:pPr>
        <w:pStyle w:val="ConsPlusNormal"/>
        <w:spacing w:before="280"/>
        <w:ind w:firstLine="540"/>
        <w:jc w:val="both"/>
      </w:pPr>
      <w:bookmarkStart w:id="2" w:name="P81"/>
      <w:bookmarkEnd w:id="2"/>
      <w:r>
        <w:t>а) анализ сведений о гражданине, содержащихся на единой цифровой платформе;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подбор гражданину подходящей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в) согласование с гражданином вариантов подходящей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г) согласование с работодателем кандидатуры гражданина;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д) направление гражданину уведомления о проведении переговоров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е) 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</w:t>
      </w:r>
      <w:proofErr w:type="gramEnd"/>
      <w:r>
        <w:t xml:space="preserve">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E67A5B" w:rsidRDefault="00E67A5B">
      <w:pPr>
        <w:pStyle w:val="ConsPlusNormal"/>
        <w:spacing w:before="280"/>
        <w:ind w:firstLine="540"/>
        <w:jc w:val="both"/>
      </w:pPr>
      <w:bookmarkStart w:id="3" w:name="P87"/>
      <w:bookmarkEnd w:id="3"/>
      <w:r>
        <w:t>ж) 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lastRenderedPageBreak/>
        <w:t>17. В случае отсутствия вариантов подходящей работы центр занятости населения предлагает гражданину: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корректировку резюме с целью уточнения критериев поиска работы (при необходимости), в том числе в рамках реализации сервиса "Мое резюме";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работу по смежной профессии (специальности);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 xml:space="preserve">работу без учета транспортной доступности рабочего места, но являющуюся подходящей по другим критериям, предусмотренным </w:t>
      </w:r>
      <w:hyperlink r:id="rId15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от 19 апреля 1991 г. N 1032-I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>2021, N 27, ст. 5047) (далее - Закон),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t xml:space="preserve"> лица в качестве налогоплательщика налога на профессиональный доход;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предоставление иных государственных услуг в области содействия занятости населения, определенных </w:t>
      </w:r>
      <w:hyperlink r:id="rId16">
        <w:r>
          <w:rPr>
            <w:color w:val="0000FF"/>
          </w:rPr>
          <w:t>статьей 7.1-1</w:t>
        </w:r>
      </w:hyperlink>
      <w:r>
        <w:t xml:space="preserve"> Закона.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18. Центр занятости населения предлагает пройти профессиональное обучение или получить дополнительное профессиональное образование по </w:t>
      </w:r>
      <w:r>
        <w:lastRenderedPageBreak/>
        <w:t>направлению органов службы занятости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19. Направление центрами занятости населения гражданину уведомлений в соответствии с настоящим Стандартом осуществляется: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а) в случае направления заявления с использованием единой цифровой платформы - через единую цифровую платформу.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в случае направления заявления с использованием единого портала - через единый портал;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в) в случае направления заявления с использованием регионального портала - через региональный портал.</w:t>
      </w:r>
    </w:p>
    <w:p w:rsidR="00E67A5B" w:rsidRDefault="00E67A5B">
      <w:pPr>
        <w:pStyle w:val="ConsPlusNormal"/>
        <w:spacing w:before="280"/>
        <w:ind w:firstLine="540"/>
        <w:jc w:val="both"/>
      </w:pPr>
      <w:bookmarkStart w:id="4" w:name="P101"/>
      <w:bookmarkEnd w:id="4"/>
      <w:r>
        <w:t>20. Центр занятости населения проводит анализ сведений о гражданине, содержащихся на единой цифровой платформе, с учетом наличия или отсутствия сведений о: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профессии (специальности), должности, виде деятельности;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уровне</w:t>
      </w:r>
      <w:proofErr w:type="gramEnd"/>
      <w:r>
        <w:t xml:space="preserve"> профессиональной подготовки и квалификации, опыте и навыках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среднем</w:t>
      </w:r>
      <w:proofErr w:type="gramEnd"/>
      <w:r>
        <w:t xml:space="preserve"> заработке по последнему месту работы (службы), исчисленном в порядке, установленном Правительством Российской Федерации &lt;4&gt;;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 (Собрание законодательства Российской Федерации, 2021, N 38, ст. 6646).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 xml:space="preserve">рекомендуемом </w:t>
      </w:r>
      <w:proofErr w:type="gramStart"/>
      <w:r>
        <w:t>характере</w:t>
      </w:r>
      <w:proofErr w:type="gramEnd"/>
      <w:r>
        <w:t xml:space="preserve"> и условиях труда, для граждан, имеющих ограничения жизнедеятельности, содержащихся в индивидуальной программе реабилитации или абилитации.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 xml:space="preserve">Анализ сведений о гражданине осуществляется в день постановки его на регистрационный учет в целях поиска подходящей работы, в </w:t>
      </w:r>
      <w:r>
        <w:lastRenderedPageBreak/>
        <w:t>последующем - в дни получения документов и (или) сведений о гражданине,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по усмотрению центра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работы, в том числе в рамках реализации сервиса "Мое резюме".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22. Перечень предложений подходящей работы (вакансий)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на единой цифровой платформе.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23.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дополнительного поиска вариантов подходящей работы с использованием единой цифровой платформы (при необходимости).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должностях.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</w:t>
      </w:r>
      <w:proofErr w:type="gramEnd"/>
      <w:r>
        <w:t xml:space="preserve"> в случае отсутствия у работодателя регистрации на единой цифровой платформе.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24. Центр занятости населения вправе назначить гражданину дату </w:t>
      </w:r>
      <w:r>
        <w:lastRenderedPageBreak/>
        <w:t xml:space="preserve">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</w:t>
      </w:r>
      <w:proofErr w:type="gramStart"/>
      <w:r>
        <w:t>даты посещения центра занятости населения</w:t>
      </w:r>
      <w:proofErr w:type="gramEnd"/>
      <w:r>
        <w:t xml:space="preserve">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гражданина, указанный в заявлении.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25. Центр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гражданина, направляет гражданину с использованием единой цифровой платформы: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а) перечень предложений подходящей работы (вакансий), содержащий не более 10 предложений подходящей работы (вакансий);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уведомление, содержащее информацию для гражданина: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о необходимости ранжировать вакансии в приоритетном порядке, выбрав при этом не менее 2 приоритетных вариантов подходящей работы;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о необходимости направления гражданином, претендующим на признание безработным,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>
        <w:t>содержащего</w:t>
      </w:r>
      <w:proofErr w:type="gramEnd"/>
      <w:r>
        <w:t xml:space="preserve">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о необходимости направления безработным гражданином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>
        <w:t>содержащего</w:t>
      </w:r>
      <w:proofErr w:type="gramEnd"/>
      <w:r>
        <w:t xml:space="preserve">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26. </w:t>
      </w:r>
      <w:proofErr w:type="gramStart"/>
      <w:r>
        <w:t>Каждый следующий перечень предложений подходящей работы (вакансий)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работу.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lastRenderedPageBreak/>
        <w:t xml:space="preserve">27. Одновременно с перечнем предложений подходящей работы (вакансий) центр занятости населения информирует гражданина о положениях </w:t>
      </w:r>
      <w:hyperlink r:id="rId18">
        <w:r>
          <w:rPr>
            <w:color w:val="0000FF"/>
          </w:rPr>
          <w:t>Закона</w:t>
        </w:r>
      </w:hyperlink>
      <w:r>
        <w:t>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28.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29. Центр занятости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- в порядке их приоритетности, определенном гражданином.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30. По результатам проверки актуальности предложений подходящей работы (вакансий) центр занятости населения согласовывает с работодателями кандидатуру гражданина на проведение переговоров по 2 вариантам подходящей работы, являющимся актуальными.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31.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(вакансий).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32.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33. Центр занятости населения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34. </w:t>
      </w:r>
      <w:proofErr w:type="gramStart"/>
      <w:r>
        <w:t xml:space="preserve">В случае отсутствия у работодателя регистрации на единой цифровой платформе центр занятости населения оформляет направление на работу по форме, утвержденной Министерством труда и социальной защиты Российской Федерации &lt;5&gt;. Уведомление об оформлении гражданину </w:t>
      </w:r>
      <w:r>
        <w:lastRenderedPageBreak/>
        <w:t>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(вакансий).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Приложение N 6</w:t>
        </w:r>
      </w:hyperlink>
      <w: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>35. Гражданам направляется (выдается) не более 2 уведомлений (направлений на работу) одновременно.</w:t>
      </w:r>
    </w:p>
    <w:p w:rsidR="00E67A5B" w:rsidRDefault="00E67A5B">
      <w:pPr>
        <w:pStyle w:val="ConsPlusNormal"/>
        <w:spacing w:before="280"/>
        <w:ind w:firstLine="540"/>
        <w:jc w:val="both"/>
      </w:pPr>
      <w:bookmarkStart w:id="5" w:name="P138"/>
      <w:bookmarkEnd w:id="5"/>
      <w:r>
        <w:t>36. Центр занятости населения информирует гражданина: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о необходимости в течение 3 рабочих дней с момента получения от центра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платформы, в том числе через единый портал</w:t>
      </w:r>
      <w:proofErr w:type="gramEnd"/>
      <w:r>
        <w:t xml:space="preserve"> или региональный портал,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E67A5B" w:rsidRDefault="00E67A5B">
      <w:pPr>
        <w:pStyle w:val="ConsPlusNormal"/>
        <w:spacing w:before="280"/>
        <w:ind w:firstLine="540"/>
        <w:jc w:val="both"/>
      </w:pPr>
      <w:proofErr w:type="gramStart"/>
      <w:r>
        <w:t>о правовых последствиях в случае ненаправления гражданином 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работы.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>Указанная информация содержится в уведомлении о проведении переговоров о трудоустройстве.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37. Центр занятости населения предлагает гражданину при необходимости пройти подготовку к переговорам с работодателем в рамках реализации сервиса "Мое собеседование".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38. </w:t>
      </w:r>
      <w:proofErr w:type="gramStart"/>
      <w:r>
        <w:t xml:space="preserve">В случае непредставления работодателем информации, </w:t>
      </w:r>
      <w:r>
        <w:lastRenderedPageBreak/>
        <w:t xml:space="preserve">предусмотренной </w:t>
      </w:r>
      <w:hyperlink r:id="rId20">
        <w:r>
          <w:rPr>
            <w:color w:val="0000FF"/>
          </w:rPr>
          <w:t>пунктом 5 статьи 25</w:t>
        </w:r>
      </w:hyperlink>
      <w:r>
        <w:t xml:space="preserve"> Закона, центр занятости населения связывается с работодателем по телефону или с использованием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</w:t>
      </w:r>
      <w:proofErr w:type="gramEnd"/>
      <w:r>
        <w:t xml:space="preserve"> информации.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39. Центр занятости населения подтверждает сведения о трудоустройстве гражданина с использованием единой системы межведомственного электронного взаимодействия.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40.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41. 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а) проверка наличия сведений, указанных в </w:t>
      </w:r>
      <w:hyperlink w:anchor="P101">
        <w:r>
          <w:rPr>
            <w:color w:val="0000FF"/>
          </w:rPr>
          <w:t>пункте 20</w:t>
        </w:r>
      </w:hyperlink>
      <w:r>
        <w:t xml:space="preserve"> настоящего Стандарта;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б) ознакомление с результатами переговоров, проведенных гражданином при содействии центра занятости населения;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в) уточнение критериев поиска подходящей </w:t>
      </w:r>
      <w:proofErr w:type="gramStart"/>
      <w:r>
        <w:t>работы</w:t>
      </w:r>
      <w:proofErr w:type="gramEnd"/>
      <w:r>
        <w:t xml:space="preserve"> с учетом дополнительно полученных сведений и (или) результатов предоставления иной государственной услуги;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г) осуществление административных процедур (действий), предусмотренных </w:t>
      </w:r>
      <w:hyperlink w:anchor="P80">
        <w:r>
          <w:rPr>
            <w:color w:val="0000FF"/>
          </w:rPr>
          <w:t>пунктом 16</w:t>
        </w:r>
      </w:hyperlink>
      <w:r>
        <w:t xml:space="preserve"> настоящего Стандарта.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42. </w:t>
      </w:r>
      <w:proofErr w:type="gramStart"/>
      <w:r>
        <w:t>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ненаправления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(в случае</w:t>
      </w:r>
      <w:proofErr w:type="gramEnd"/>
      <w:r>
        <w:t xml:space="preserve"> отсутствия у работодателя регистрации на единой цифровой платформе) в течение срока, предусмотренного </w:t>
      </w:r>
      <w:hyperlink w:anchor="P138">
        <w:r>
          <w:rPr>
            <w:color w:val="0000FF"/>
          </w:rPr>
          <w:t>пунктом 36</w:t>
        </w:r>
      </w:hyperlink>
      <w:r>
        <w:t xml:space="preserve"> настоящего Стандарта, данный факт фиксируется на единой цифровой платформе.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43. Центр занятости населения реализует сервис "Мое резюме" </w:t>
      </w:r>
      <w:r>
        <w:lastRenderedPageBreak/>
        <w:t>гражданину, лично обратившемуся за его получением в центр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44. Центр занятости населения реализует сервис "Мое резюме"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45. </w:t>
      </w:r>
      <w:proofErr w:type="gramStart"/>
      <w:r>
        <w:t>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>46.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47.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48.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 для составления (корректировки) резюме.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49. 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50.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lastRenderedPageBreak/>
        <w:t>51. Результатом реализации сервиса "Мое резюме" является резюме, составленное гражданином с учетом рекомендаций центра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52. Центр занятости населения предлагает оказать гражданину содействие в размещении резюме на единой цифровой платформе.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53. Центр занятости населения реализует сервис "Мое собеседование" гражданину, лично обратившемуся за его получением в центр занятости населения.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54. Центр занятости населения реализует сервис "Мое собеседование" в соответствии с технологической картой.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55.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самопрезентации в соответствии с технологической картой.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56. </w:t>
      </w:r>
      <w:proofErr w:type="gramStart"/>
      <w:r>
        <w:t>При реализации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  <w:proofErr w:type="gramEnd"/>
    </w:p>
    <w:p w:rsidR="00E67A5B" w:rsidRDefault="00E67A5B">
      <w:pPr>
        <w:pStyle w:val="ConsPlusNormal"/>
        <w:spacing w:before="280"/>
        <w:ind w:firstLine="540"/>
        <w:jc w:val="both"/>
      </w:pPr>
      <w:r>
        <w:t>57.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58. Тренинги могут проводиться как очно, так и с использованием видео-конференц-связи.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В случае проведения тренинга в очном формате, гражданин лично посещает центр занятости населения в согласованную дату проведения тренинга для участия в нем.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E67A5B" w:rsidRDefault="00E67A5B">
      <w:pPr>
        <w:pStyle w:val="ConsPlusTitle"/>
        <w:jc w:val="center"/>
      </w:pPr>
      <w:r>
        <w:t>показателям исполнения стандарта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  <w:r>
        <w:t xml:space="preserve">59. Предоставление государственной услуги осуществляется центрами </w:t>
      </w:r>
      <w:r>
        <w:lastRenderedPageBreak/>
        <w:t xml:space="preserve">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>
        <w:t>организации деятельности органов службы занятости</w:t>
      </w:r>
      <w:proofErr w:type="gramEnd"/>
      <w:r>
        <w:t xml:space="preserve"> в субъектах Российской Федерации.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 xml:space="preserve">60.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193">
        <w:r>
          <w:rPr>
            <w:color w:val="0000FF"/>
          </w:rPr>
          <w:t>приложении</w:t>
        </w:r>
      </w:hyperlink>
      <w:r>
        <w:t xml:space="preserve"> к настоящему Стандарту.</w:t>
      </w:r>
    </w:p>
    <w:p w:rsidR="00E67A5B" w:rsidRDefault="00E67A5B">
      <w:pPr>
        <w:pStyle w:val="ConsPlusNormal"/>
        <w:spacing w:before="280"/>
        <w:ind w:firstLine="540"/>
        <w:jc w:val="both"/>
      </w:pPr>
      <w:r>
        <w:t>61.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jc w:val="right"/>
        <w:outlineLvl w:val="1"/>
      </w:pPr>
      <w:r>
        <w:t>Приложение</w:t>
      </w:r>
    </w:p>
    <w:p w:rsidR="00E67A5B" w:rsidRDefault="00E67A5B">
      <w:pPr>
        <w:pStyle w:val="ConsPlusNormal"/>
        <w:jc w:val="right"/>
      </w:pPr>
      <w:r>
        <w:t>к стандарту осуществления полномочия</w:t>
      </w:r>
    </w:p>
    <w:p w:rsidR="00E67A5B" w:rsidRDefault="00E67A5B">
      <w:pPr>
        <w:pStyle w:val="ConsPlusNormal"/>
        <w:jc w:val="right"/>
      </w:pPr>
      <w:r>
        <w:t>в сфере занятости населения по оказанию</w:t>
      </w:r>
    </w:p>
    <w:p w:rsidR="00E67A5B" w:rsidRDefault="00E67A5B">
      <w:pPr>
        <w:pStyle w:val="ConsPlusNormal"/>
        <w:jc w:val="right"/>
      </w:pPr>
      <w:r>
        <w:t>государственной услуги содействия</w:t>
      </w:r>
    </w:p>
    <w:p w:rsidR="00E67A5B" w:rsidRDefault="00E67A5B">
      <w:pPr>
        <w:pStyle w:val="ConsPlusNormal"/>
        <w:jc w:val="right"/>
      </w:pPr>
      <w:r>
        <w:t xml:space="preserve">работодателям в подборе </w:t>
      </w:r>
      <w:proofErr w:type="gramStart"/>
      <w:r>
        <w:t>необходимых</w:t>
      </w:r>
      <w:proofErr w:type="gramEnd"/>
    </w:p>
    <w:p w:rsidR="00E67A5B" w:rsidRDefault="00E67A5B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67A5B" w:rsidRDefault="00E67A5B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E67A5B" w:rsidRDefault="00E67A5B">
      <w:pPr>
        <w:pStyle w:val="ConsPlusNormal"/>
        <w:jc w:val="right"/>
      </w:pPr>
      <w:r>
        <w:t>защиты Российской Федерации</w:t>
      </w:r>
    </w:p>
    <w:p w:rsidR="00E67A5B" w:rsidRDefault="00E67A5B">
      <w:pPr>
        <w:pStyle w:val="ConsPlusNormal"/>
        <w:jc w:val="right"/>
      </w:pPr>
      <w:r>
        <w:t>от 28 января 2022 г. N 27н</w:t>
      </w: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Normal"/>
        <w:jc w:val="right"/>
        <w:outlineLvl w:val="2"/>
      </w:pPr>
      <w:r>
        <w:t>Таблица</w:t>
      </w:r>
    </w:p>
    <w:p w:rsidR="00E67A5B" w:rsidRDefault="00E67A5B">
      <w:pPr>
        <w:pStyle w:val="ConsPlusNormal"/>
        <w:jc w:val="right"/>
      </w:pPr>
    </w:p>
    <w:p w:rsidR="00E67A5B" w:rsidRDefault="00E67A5B">
      <w:pPr>
        <w:pStyle w:val="ConsPlusTitle"/>
        <w:jc w:val="center"/>
      </w:pPr>
      <w:bookmarkStart w:id="6" w:name="P193"/>
      <w:bookmarkEnd w:id="6"/>
      <w:r>
        <w:t>Показатели исполнения стандарта осуществления полномочия</w:t>
      </w:r>
    </w:p>
    <w:p w:rsidR="00E67A5B" w:rsidRDefault="00E67A5B">
      <w:pPr>
        <w:pStyle w:val="ConsPlusTitle"/>
        <w:jc w:val="center"/>
      </w:pPr>
      <w:r>
        <w:t>в сфере занятости населения по оказанию государственной</w:t>
      </w:r>
    </w:p>
    <w:p w:rsidR="00E67A5B" w:rsidRDefault="00E67A5B">
      <w:pPr>
        <w:pStyle w:val="ConsPlusTitle"/>
        <w:jc w:val="center"/>
      </w:pPr>
      <w:r>
        <w:t xml:space="preserve">услуги содействия работодателям в подборе </w:t>
      </w:r>
      <w:proofErr w:type="gramStart"/>
      <w:r>
        <w:t>необходимых</w:t>
      </w:r>
      <w:proofErr w:type="gramEnd"/>
    </w:p>
    <w:p w:rsidR="00E67A5B" w:rsidRDefault="00E67A5B">
      <w:pPr>
        <w:pStyle w:val="ConsPlusTitle"/>
        <w:jc w:val="center"/>
      </w:pPr>
      <w:r>
        <w:t>работников, сведения, необходимые для расчета показателей,</w:t>
      </w:r>
    </w:p>
    <w:p w:rsidR="00E67A5B" w:rsidRDefault="00E67A5B">
      <w:pPr>
        <w:pStyle w:val="ConsPlusTitle"/>
        <w:jc w:val="center"/>
      </w:pPr>
      <w:r>
        <w:t>методика оценки (расчета) показателей</w:t>
      </w:r>
    </w:p>
    <w:p w:rsidR="00E67A5B" w:rsidRDefault="00E67A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077"/>
        <w:gridCol w:w="2324"/>
        <w:gridCol w:w="3515"/>
      </w:tblGrid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 xml:space="preserve">Средняя продолжительность поиска </w:t>
            </w:r>
            <w:r>
              <w:lastRenderedPageBreak/>
              <w:t>работы граждан, подавших заявление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Дни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Сведения, формируемые автоматически на единой цифровой </w:t>
            </w:r>
            <w:r>
              <w:lastRenderedPageBreak/>
              <w:t>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снятия с учета гражданина в связи с трудоустройством (по всем гражданам);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lastRenderedPageBreak/>
              <w:t xml:space="preserve">1. По всем гражданам вычисляется срок трудоустройства (разница между датами снятия с </w:t>
            </w:r>
            <w:r>
              <w:lastRenderedPageBreak/>
              <w:t>учета в связи с трудоустройством и принятия заявления).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2. Вычисляется среднее значение по срокам трудоустройства граждан, трудоустроенных в отчетном периоде, со дня подачи заявления.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>Доля граждан, трудоустроенных в течение 10 дней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снятия с учета в целях поиска подходящей работы гражданина в связи с трудоустройством (по всем гражданам);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1. По всем гражданам вычисляется срок трудоустройства (разница между датами трудоустройства и принятия заявления).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2. Вычисляется численность граждан, срок трудоустройства которых составляет более 10 дней.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4. Вычисляется отношение численности граждан, срок трудоустройства которых составляет не более 10 дней (из числа подавших заявление в отчетном периоде), к общей численности граждан, подавших заявление в отчетном периоде, и умножается на 100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 xml:space="preserve">Доля не трудоустроенных граждан в течение шести </w:t>
            </w:r>
            <w:r>
              <w:lastRenderedPageBreak/>
              <w:t>месяцев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- дата снятия </w:t>
            </w:r>
            <w:r>
              <w:lastRenderedPageBreak/>
              <w:t>гражданина с учета в целях поиска подходящей работы и в качестве безработных (по всем гражданам);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lastRenderedPageBreak/>
              <w:t xml:space="preserve">1. Исходя из дат принятия заявления, дат снятия граждан с учета в целях поиска подходящей работы и в качестве безработных, вычисляется </w:t>
            </w:r>
            <w:r>
              <w:lastRenderedPageBreak/>
              <w:t xml:space="preserve">численность граждан, подавших заявление в отчетном периоде, снятых с регистрационного учета по истечении 6 месяцев </w:t>
            </w:r>
            <w:proofErr w:type="gramStart"/>
            <w:r>
              <w:t>с даты принятия</w:t>
            </w:r>
            <w:proofErr w:type="gramEnd"/>
            <w:r>
              <w:t xml:space="preserve"> заявления.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2. Исходя из дат принятия заявления, вычисляется численность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4. Вычисляется отношение численности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или снятых с учета по истечении 6 месяцев с даты подачи заявления, к общей численности граждан, подавших заявление в отчетном периоде, и умножается на 100.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 xml:space="preserve">Средний срок направления гражданам уведомления с перечнем вариантов подходящей работы </w:t>
            </w:r>
            <w:r>
              <w:lastRenderedPageBreak/>
              <w:t>(вакансий) 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Рабочие дни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- дата и время направления гражданам уведомления с </w:t>
            </w:r>
            <w:r>
              <w:lastRenderedPageBreak/>
              <w:t>перечнем вариантов подходящей работы (вакансий) (отдельно по каждому уведомлению);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lastRenderedPageBreak/>
              <w:t xml:space="preserve">1. </w:t>
            </w:r>
            <w:proofErr w:type="gramStart"/>
            <w:r>
              <w:t xml:space="preserve">Исходя из даты и времени направления уведомлений гражданам и поступления сведений о свободных рабочих местах и вакантных должностях и даты направления уведомления по данным рабочим местам и </w:t>
            </w:r>
            <w:r>
              <w:lastRenderedPageBreak/>
              <w:t>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>
              <w:t xml:space="preserve"> времени направления уведомления вычитается дата и время поступления сведений о свободном рабочем месте или вакантной должности).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 xml:space="preserve">Средний срок направления гражданам уведомления о проведении переговоров с работодателем с момента получения </w:t>
            </w:r>
            <w:r>
              <w:lastRenderedPageBreak/>
              <w:t>от заявителя ранжированного перечня вакансий (вариантов подходящей работы)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Рабочие дни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и время получения от граждан ранжированного перечня вакансий;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- дата и время направления гражданам </w:t>
            </w:r>
            <w:r>
              <w:lastRenderedPageBreak/>
              <w:t>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lastRenderedPageBreak/>
              <w:t xml:space="preserve">1. </w:t>
            </w:r>
            <w:proofErr w:type="gramStart"/>
            <w:r>
              <w:t>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>
              <w:t xml:space="preserve"> срок направления гражданам уведомления о проведении переговоров с работодателем с момента </w:t>
            </w:r>
            <w:r>
              <w:lastRenderedPageBreak/>
              <w:t>получения от заявителя ранжированного перечня вакансий (отдельно по каждому случаю).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2. Вычисляется среднее значение </w:t>
            </w:r>
            <w:proofErr w:type="gramStart"/>
            <w:r>
              <w:t>по срокам направления гражданам уведомления о проведении переговоров с работодателем с момента получения от заявителя</w:t>
            </w:r>
            <w:proofErr w:type="gramEnd"/>
            <w:r>
              <w:t xml:space="preserve"> ранжированного перечня вакансий</w:t>
            </w:r>
          </w:p>
        </w:tc>
      </w:tr>
      <w:tr w:rsidR="00E67A5B">
        <w:tc>
          <w:tcPr>
            <w:tcW w:w="454" w:type="dxa"/>
          </w:tcPr>
          <w:p w:rsidR="00E67A5B" w:rsidRDefault="00E67A5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E67A5B" w:rsidRDefault="00E67A5B">
            <w:pPr>
              <w:pStyle w:val="ConsPlusNormal"/>
              <w:jc w:val="both"/>
            </w:pPr>
            <w:r>
              <w:t>Доля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</w:t>
            </w:r>
          </w:p>
        </w:tc>
        <w:tc>
          <w:tcPr>
            <w:tcW w:w="1077" w:type="dxa"/>
          </w:tcPr>
          <w:p w:rsidR="00E67A5B" w:rsidRDefault="00E67A5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направления уведомления о проведении переговоров с работодателем;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вакансии, содержащиеся в уведомлении;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назначения переговоров с работодателем (собеседования) по вакансии;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- дата представления направления на работу, содержащего сведения о результатах проведения переговоров</w:t>
            </w:r>
          </w:p>
        </w:tc>
        <w:tc>
          <w:tcPr>
            <w:tcW w:w="3515" w:type="dxa"/>
          </w:tcPr>
          <w:p w:rsidR="00E67A5B" w:rsidRDefault="00E67A5B">
            <w:pPr>
              <w:pStyle w:val="ConsPlusNormal"/>
              <w:ind w:firstLine="283"/>
              <w:jc w:val="both"/>
            </w:pPr>
            <w:r>
              <w:t>1. Исходя из дат направления уведомлений и сведений о вакансиях, содержащихся в уведомлениях, вычисляется общее количество вакансий, включенных в уведомления о проведении переговоров.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(в планировщике собеседований или сведениях, внесенных по предоставленным гражданами направлениям), определяется факт назначения переговоров с работодателем. Вычисляется общее количество вакансий, по которым с работодателями назначены переговоры.</w:t>
            </w:r>
          </w:p>
          <w:p w:rsidR="00E67A5B" w:rsidRDefault="00E67A5B">
            <w:pPr>
              <w:pStyle w:val="ConsPlusNormal"/>
              <w:ind w:firstLine="283"/>
              <w:jc w:val="both"/>
            </w:pPr>
            <w:r>
              <w:t xml:space="preserve">3. Вычисляется </w:t>
            </w:r>
            <w:r>
              <w:lastRenderedPageBreak/>
              <w:t>отношение количества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работодателями, и умножается на 100.</w:t>
            </w:r>
          </w:p>
        </w:tc>
      </w:tr>
    </w:tbl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ind w:firstLine="540"/>
        <w:jc w:val="both"/>
      </w:pPr>
    </w:p>
    <w:p w:rsidR="00E67A5B" w:rsidRDefault="00E67A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E74" w:rsidRDefault="000B7E74">
      <w:bookmarkStart w:id="7" w:name="_GoBack"/>
      <w:bookmarkEnd w:id="7"/>
    </w:p>
    <w:sectPr w:rsidR="000B7E74" w:rsidSect="0068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5B"/>
    <w:rsid w:val="000B7E74"/>
    <w:rsid w:val="00E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A5B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E67A5B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67A5B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A5B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E67A5B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67A5B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EA65C85DB81EB9AC895B66CD9336F27C1E60005E7CBC2EE068CD53E44715E899629AD6BF7A8B8A589BC9D639B3336164AB0674DeAzEN" TargetMode="External"/><Relationship Id="rId13" Type="http://schemas.openxmlformats.org/officeDocument/2006/relationships/hyperlink" Target="consultantplus://offline/ref=656EA65C85DB81EB9AC895B66CD9336F27C3EF080EE0CBC2EE068CD53E44715E899629AD6EF0A3EDF2C6BDC126CC2037154AB26651AF7ECEe2z7N" TargetMode="External"/><Relationship Id="rId18" Type="http://schemas.openxmlformats.org/officeDocument/2006/relationships/hyperlink" Target="consultantplus://offline/ref=656EA65C85DB81EB9AC895B66CD9336F20CAEB0A0FE6CBC2EE068CD53E44715E9B9671A16FF2BDECF5D3EB9060e9z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6EA65C85DB81EB9AC895B66CD9336F20CAEB0A0FE6CBC2EE068CD53E44715E899629A46CF6A8B8A589BC9D639B3336164AB0674DeAzEN" TargetMode="External"/><Relationship Id="rId12" Type="http://schemas.openxmlformats.org/officeDocument/2006/relationships/hyperlink" Target="consultantplus://offline/ref=656EA65C85DB81EB9AC895B66CD9336F20CAEB0A0FE6CBC2EE068CD53E44715E899629AB6DF3A8B8A589BC9D639B3336164AB0674DeAzEN" TargetMode="External"/><Relationship Id="rId17" Type="http://schemas.openxmlformats.org/officeDocument/2006/relationships/hyperlink" Target="consultantplus://offline/ref=656EA65C85DB81EB9AC895B66CD9336F20CAEA0F0FE1CBC2EE068CD53E44715E9B9671A16FF2BDECF5D3EB9060e9z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6EA65C85DB81EB9AC895B66CD9336F20CAEB0A0FE6CBC2EE068CD53E44715E899629AE6EF3A8B8A589BC9D639B3336164AB0674DeAzEN" TargetMode="External"/><Relationship Id="rId20" Type="http://schemas.openxmlformats.org/officeDocument/2006/relationships/hyperlink" Target="consultantplus://offline/ref=656EA65C85DB81EB9AC895B66CD9336F20CAEB0A0FE6CBC2EE068CD53E44715E899629AB66F2A8B8A589BC9D639B3336164AB0674DeAz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EA65C85DB81EB9AC895B66CD9336F20CAEB0A0FE6CBC2EE068CD53E44715E899629A46CF4A8B8A589BC9D639B3336164AB0674DeAzEN" TargetMode="External"/><Relationship Id="rId11" Type="http://schemas.openxmlformats.org/officeDocument/2006/relationships/hyperlink" Target="consultantplus://offline/ref=656EA65C85DB81EB9AC895B66CD9336F20CAEB0A0FE6CBC2EE068CD53E44715E899629AB6DF2A8B8A589BC9D639B3336164AB0674DeAzE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56EA65C85DB81EB9AC895B66CD9336F20CAEB0A0FE6CBC2EE068CD53E44715E9B9671A16FF2BDECF5D3EB9060e9zAN" TargetMode="External"/><Relationship Id="rId10" Type="http://schemas.openxmlformats.org/officeDocument/2006/relationships/hyperlink" Target="consultantplus://offline/ref=656EA65C85DB81EB9AC895B66CD9336F27C3EF080EE0CBC2EE068CD53E44715E899629AD6EF0A3EDF2C6BDC126CC2037154AB26651AF7ECEe2z7N" TargetMode="External"/><Relationship Id="rId19" Type="http://schemas.openxmlformats.org/officeDocument/2006/relationships/hyperlink" Target="consultantplus://offline/ref=656EA65C85DB81EB9AC895B66CD9336F27C3EA0B0EE0CBC2EE068CD53E44715E899629AD6EF0A0ECF4C6BDC126CC2037154AB26651AF7ECEe2z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6EA65C85DB81EB9AC895B66CD9336F20CAEB0A0FE6CBC2EE068CD53E44715E899629AB6AF5A8B8A589BC9D639B3336164AB0674DeAzEN" TargetMode="External"/><Relationship Id="rId14" Type="http://schemas.openxmlformats.org/officeDocument/2006/relationships/hyperlink" Target="consultantplus://offline/ref=656EA65C85DB81EB9AC895B66CD9336F27C3EF080EE0CBC2EE068CD53E44715E899629AD6EF0A3EBFCC6BDC126CC2037154AB26651AF7ECEe2z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2023-01-12T13:51:00Z</dcterms:created>
  <dcterms:modified xsi:type="dcterms:W3CDTF">2023-01-12T13:54:00Z</dcterms:modified>
</cp:coreProperties>
</file>